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 w:firstLine="560"/>
        <w:rPr>
          <w:rFonts w:ascii="仿宋_GB2312" w:hAnsi="方正小标宋_GBK" w:eastAsia="仿宋_GB2312" w:cs="Times New Roman"/>
          <w:sz w:val="28"/>
          <w:szCs w:val="28"/>
        </w:rPr>
      </w:pPr>
    </w:p>
    <w:p>
      <w:pPr>
        <w:spacing w:line="480" w:lineRule="auto"/>
        <w:ind w:left="0" w:leftChars="0" w:right="0" w:rightChars="0" w:firstLine="0" w:firstLineChars="0"/>
        <w:jc w:val="center"/>
        <w:rPr>
          <w:rFonts w:ascii="仿宋_GB2312" w:hAnsi="方正小标宋_GBK" w:eastAsia="仿宋_GB2312" w:cs="Times New Roman"/>
          <w:sz w:val="28"/>
          <w:szCs w:val="28"/>
        </w:rPr>
      </w:pPr>
      <w:r>
        <w:rPr>
          <w:spacing w:val="20"/>
          <w:w w:val="150"/>
          <w:sz w:val="52"/>
        </w:rPr>
        <w:object>
          <v:shape id="_x0000_i1025" o:spt="75" type="#_x0000_t75" style="height:58.9pt;width:234.7pt;" o:ole="t" filled="t" o:preferrelative="t" stroked="f" coordsize="21600,21600">
            <v:path/>
            <v:fill on="t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0">
            <o:LockedField>false</o:LockedField>
          </o:OLEObject>
        </w:objec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sz w:val="48"/>
          <w:szCs w:val="48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eastAsia="zh-CN"/>
        </w:rPr>
        <w:t>校级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在线开放课程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eastAsia="zh-CN"/>
        </w:rPr>
        <w:t>结题报告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84"/>
        <w:gridCol w:w="5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ind w:left="27" w:leftChars="13"/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课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程名称</w:t>
            </w: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课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程</w:t>
            </w: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负责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人</w:t>
            </w: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联系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电话</w:t>
            </w: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所在单位：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主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要开课平台</w:t>
            </w: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专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业类</w:t>
            </w: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代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码</w:t>
            </w: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5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填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表日期</w:t>
            </w:r>
            <w:r>
              <w:rPr>
                <w:rFonts w:hint="eastAsia" w:ascii="黑体" w:hAnsi="黑体" w:eastAsia="黑体" w:cs="Times New Roman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</w:tbl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内蒙古工业大学教务处</w:t>
      </w:r>
      <w:r>
        <w:rPr>
          <w:rFonts w:ascii="黑体" w:hAnsi="黑体" w:eastAsia="黑体" w:cs="Times New Roman"/>
          <w:sz w:val="32"/>
          <w:szCs w:val="32"/>
        </w:rPr>
        <w:t>制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ind w:firstLine="560"/>
        <w:jc w:val="center"/>
        <w:rPr>
          <w:rFonts w:ascii="黑体" w:hAnsi="黑体" w:eastAsia="黑体" w:cs="Times New Roman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 表 说 明</w:t>
      </w:r>
    </w:p>
    <w:p>
      <w:pPr>
        <w:snapToGrid w:val="0"/>
        <w:spacing w:line="560" w:lineRule="exact"/>
        <w:ind w:firstLine="560"/>
        <w:jc w:val="center"/>
        <w:rPr>
          <w:rFonts w:ascii="黑体" w:hAnsi="黑体" w:eastAsia="黑体" w:cs="Times New Roman"/>
          <w:sz w:val="28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2.申报课程名称、课程团队主要成员须与平台显示情况一致，课程负责人所在单位与申报课程学校一致。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4.申报课程在多个平台开课的，只能选择一个主要平台申报。 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6.专业类代码指《普通高等学校本科专业目录（2012）》中的专业类代码（四位数字）。没有对应学科专业的课程，本科填写“0000”。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6"/>
          <w:szCs w:val="36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7.申报书与附件材料一并按每门课程单独装订成册，一式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份。</w:t>
      </w:r>
    </w:p>
    <w:p>
      <w:pPr>
        <w:spacing w:line="560" w:lineRule="exact"/>
        <w:ind w:firstLine="480"/>
        <w:rPr>
          <w:rFonts w:ascii="仿宋_GB2312" w:eastAsia="仿宋_GB2312" w:cs="Times New Roman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  <w:bookmarkStart w:id="0" w:name="_GoBack"/>
      <w:bookmarkEnd w:id="0"/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tbl>
      <w:tblPr>
        <w:tblStyle w:val="4"/>
        <w:tblpPr w:leftFromText="180" w:rightFromText="180" w:vertAnchor="text" w:horzAnchor="page" w:tblpXSpec="center" w:tblpY="597"/>
        <w:tblOverlap w:val="never"/>
        <w:tblW w:w="53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3"/>
        <w:gridCol w:w="1440"/>
        <w:gridCol w:w="6"/>
        <w:gridCol w:w="1372"/>
        <w:gridCol w:w="165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课程负责人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负责人所在单位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课程对象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□本科生  □专科生  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课程性质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□高校学分认定课程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□社会学习者课程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课程类型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○大学生文化素质教育课 ○公共基础课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○专业课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□思想政治理论课 □创新创业教育课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□教师教育课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课程讲授语言</w:t>
            </w:r>
          </w:p>
        </w:tc>
        <w:tc>
          <w:tcPr>
            <w:tcW w:w="650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○中文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○中文+外文字幕（语种）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开放程度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</w:t>
            </w: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完全开放：自由注册，免费学习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</w:t>
            </w: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主要开课平台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课程链接地址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课程开设期次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课程首期上线平台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首期上线时间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本学年开课时间/期次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2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其他平台开课情况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平台名称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开设期数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课程开放共享情况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学校数(所)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学习者数（人次）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其中：高校学习者数（人次）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一、课程情况</w:t>
      </w:r>
    </w:p>
    <w:p>
      <w:pPr>
        <w:rPr>
          <w:rFonts w:hint="eastAsia"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br w:type="page"/>
      </w:r>
    </w:p>
    <w:tbl>
      <w:tblPr>
        <w:tblStyle w:val="4"/>
        <w:tblW w:w="9096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0"/>
        <w:gridCol w:w="1200"/>
        <w:gridCol w:w="1044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开设学期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起止时间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选课人数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数据项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第（ ）学期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第（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授课视频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总数量（个）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总时长（分钟）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非视频资源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数量（个）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课程公告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数量（次）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测验和作业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总次数（次）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习题总数（道）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互动交流情况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发帖总数（帖）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考核（试）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次数（次）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试题总数（题）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高校SPOC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使用情况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使用课程学校总数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使用课程学校名称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选课总人数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课程平台单位承诺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96" w:type="dxa"/>
            <w:gridSpan w:val="5"/>
            <w:vAlign w:val="center"/>
          </w:tcPr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>1.本单位已认真填写并检查此表格中的数据，保证内容真实准确；</w:t>
            </w:r>
          </w:p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>2.本单位同意按照要求为在线开放课程认定工作提供必要的技术支持</w:t>
            </w:r>
            <w:r>
              <w:rPr>
                <w:rFonts w:hint="eastAsia" w:ascii="宋体" w:hAnsi="宋体" w:cs="Times New Roman"/>
                <w:sz w:val="22"/>
              </w:rPr>
              <w:t>。</w:t>
            </w:r>
          </w:p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 xml:space="preserve">                               </w:t>
            </w:r>
          </w:p>
          <w:p>
            <w:pPr>
              <w:ind w:firstLine="4840" w:firstLineChars="220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>课程平台单位（公章）：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联系人及电话：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二、课程团队情况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65"/>
        <w:gridCol w:w="966"/>
        <w:gridCol w:w="1101"/>
        <w:gridCol w:w="1237"/>
        <w:gridCol w:w="1375"/>
        <w:gridCol w:w="12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8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cs="Times New Roman"/>
          <w:sz w:val="24"/>
          <w:szCs w:val="24"/>
        </w:rPr>
      </w:pP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49"/>
        <w:gridCol w:w="1788"/>
        <w:gridCol w:w="966"/>
        <w:gridCol w:w="192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cs="Times New Roman"/>
          <w:sz w:val="24"/>
          <w:szCs w:val="24"/>
        </w:rPr>
      </w:pPr>
    </w:p>
    <w:tbl>
      <w:tblPr>
        <w:tblStyle w:val="5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8" w:type="dxa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课程负责人教学情况</w:t>
            </w:r>
            <w:r>
              <w:rPr>
                <w:rFonts w:ascii="宋体" w:hAnsi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  <w:jc w:val="center"/>
        </w:trPr>
        <w:tc>
          <w:tcPr>
            <w:tcW w:w="8948" w:type="dxa"/>
          </w:tcPr>
          <w:p>
            <w:pPr>
              <w:ind w:firstLine="120" w:firstLineChars="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0"/>
        <w:rPr>
          <w:rFonts w:cs="Times New Roman"/>
          <w:sz w:val="24"/>
          <w:szCs w:val="24"/>
        </w:rPr>
      </w:pP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三</w:t>
      </w:r>
      <w:r>
        <w:rPr>
          <w:rFonts w:hint="eastAsia" w:ascii="黑体" w:hAnsi="黑体" w:eastAsia="黑体" w:cs="黑体"/>
          <w:sz w:val="32"/>
          <w:szCs w:val="24"/>
        </w:rPr>
        <w:t>、</w:t>
      </w:r>
      <w:r>
        <w:rPr>
          <w:rFonts w:hint="eastAsia" w:ascii="黑体" w:hAnsi="黑体" w:eastAsia="黑体" w:cs="Times New Roman"/>
          <w:sz w:val="32"/>
          <w:szCs w:val="24"/>
        </w:rPr>
        <w:t>课程简介及课程特色</w:t>
      </w:r>
      <w:r>
        <w:rPr>
          <w:rFonts w:hint="eastAsia" w:ascii="宋体" w:hAnsi="宋体" w:cs="Times New Roman"/>
          <w:szCs w:val="24"/>
        </w:rPr>
        <w:t>（不超过</w:t>
      </w:r>
      <w:r>
        <w:rPr>
          <w:rFonts w:ascii="宋体" w:hAnsi="宋体" w:cs="Times New Roman"/>
          <w:szCs w:val="24"/>
        </w:rPr>
        <w:t>800</w:t>
      </w:r>
      <w:r>
        <w:rPr>
          <w:rFonts w:hint="eastAsia" w:ascii="宋体" w:hAnsi="宋体" w:cs="Times New Roman"/>
          <w:szCs w:val="24"/>
        </w:rPr>
        <w:t>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（课程立项建设的主要内容、进展，重点表述本课程运用信息技术在课程体系、教学内容和教学方法等方面的改革情况）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0"/>
        <w:rPr>
          <w:rFonts w:ascii="黑体" w:hAnsi="黑体" w:eastAsia="黑体" w:cs="Times New Roman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br w:type="page"/>
      </w:r>
    </w:p>
    <w:p>
      <w:pPr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四、课程考核（考试）情况</w:t>
      </w:r>
      <w:r>
        <w:rPr>
          <w:rFonts w:hint="eastAsia" w:ascii="宋体" w:hAnsi="宋体" w:cs="Times New Roman"/>
          <w:szCs w:val="24"/>
        </w:rPr>
        <w:t>（不超过5</w:t>
      </w:r>
      <w:r>
        <w:rPr>
          <w:rFonts w:ascii="宋体" w:hAnsi="宋体" w:cs="Times New Roman"/>
          <w:szCs w:val="24"/>
        </w:rPr>
        <w:t>00</w:t>
      </w:r>
      <w:r>
        <w:rPr>
          <w:rFonts w:hint="eastAsia" w:ascii="宋体" w:hAnsi="宋体" w:cs="Times New Roman"/>
          <w:szCs w:val="24"/>
        </w:rPr>
        <w:t>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（对学习者学习的考核、考试办法，成绩评定方式及结果分析等。如果为学分认定课，须将课程数据信息表相应的两期在线试题附后）</w:t>
            </w:r>
          </w:p>
          <w:p>
            <w:pPr>
              <w:adjustRightInd w:val="0"/>
              <w:snapToGrid w:val="0"/>
              <w:spacing w:line="360" w:lineRule="auto"/>
              <w:ind w:right="284"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480"/>
        <w:rPr>
          <w:rFonts w:ascii="黑体" w:hAnsi="黑体" w:eastAsia="黑体" w:cs="Times New Roman"/>
          <w:sz w:val="24"/>
          <w:szCs w:val="24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五、课程应用情况</w:t>
      </w:r>
      <w:r>
        <w:rPr>
          <w:rFonts w:hint="eastAsia" w:ascii="宋体" w:hAnsi="宋体" w:cs="Times New Roman"/>
          <w:szCs w:val="24"/>
        </w:rPr>
        <w:t>（不超过800字）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3" w:hRule="atLeast"/>
          <w:jc w:val="center"/>
        </w:trPr>
        <w:tc>
          <w:tcPr>
            <w:tcW w:w="9214" w:type="dxa"/>
          </w:tcPr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（课程在申报高校教学中的应用情况；面向其他高校学生和社会学习者应用情况及效果，其中包括使用课程学校总数、选课总人数、使用课程学校名称等）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ind w:firstLine="640"/>
        <w:rPr>
          <w:rFonts w:ascii="黑体" w:hAnsi="黑体" w:eastAsia="黑体" w:cs="Times New Roman"/>
          <w:sz w:val="32"/>
          <w:szCs w:val="24"/>
        </w:rPr>
      </w:pPr>
    </w:p>
    <w:p>
      <w:pPr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六、课程建设计划</w:t>
      </w:r>
      <w:r>
        <w:rPr>
          <w:rFonts w:hint="eastAsia" w:ascii="宋体" w:hAnsi="宋体" w:cs="Times New Roman"/>
          <w:szCs w:val="24"/>
        </w:rPr>
        <w:t>（不超过5</w:t>
      </w:r>
      <w:r>
        <w:rPr>
          <w:rFonts w:ascii="宋体" w:hAnsi="宋体" w:cs="Times New Roman"/>
          <w:szCs w:val="24"/>
        </w:rPr>
        <w:t>00</w:t>
      </w:r>
      <w:r>
        <w:rPr>
          <w:rFonts w:hint="eastAsia" w:ascii="宋体" w:hAnsi="宋体" w:cs="Times New Roman"/>
          <w:szCs w:val="24"/>
        </w:rPr>
        <w:t>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6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（今后三年继续面向高校和社会开放学习服务计划，包括面向高校的教学应用计划和面向社会开设期次、持续更新和提供教学服务设想等）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七、课程负责人诚信承诺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本人已认真填写并检查以上材料，保证内容真实有效。</w:t>
            </w: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20" w:firstLineChars="200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20" w:firstLineChars="200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 xml:space="preserve"> 课程负责人（签字）：</w:t>
            </w:r>
          </w:p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szCs w:val="24"/>
              </w:rPr>
              <w:t xml:space="preserve">  年    月    日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八、附件材料清单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  <w:jc w:val="center"/>
        </w:trPr>
        <w:tc>
          <w:tcPr>
            <w:tcW w:w="9214" w:type="dxa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1.政治审查意见（必须提供）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本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党委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（党总支）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对本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课程团队成员情况进行审查，以及对课程政治导向把关审查情况，确保课程正确的政治方向、价值取向。团队涉及多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时需要各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分别出具。须由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党委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（党总支）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盖章。无统一格式要求。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2.学术性评价意见（必须提供）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学术评价意见由学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学术性组织（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教指委或学术委员会等），或相关部门组织的相应学科专业领域专家（不少于3名）组成的学术审查小组，经一定程序评价后出具。须由学术性组织盖章或学术审查小组全部专家签字。无统一格式要求。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.校外评价意见（可选提供）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此评价意见作为课程有关学术水平、课程质量、应用效果等某一方面的佐证性材料或补充材料，可由有关专家组织、学术组织、课程联盟组织、课程平台、课程应用高校（或高校相应院系）等出具，也可由相应学科专业领域的校外专家学者出具。须相关单位盖章或专家签字。评价意见以1份为宜，不得超过2份。无统一格式要求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九、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教学单位</w:t>
      </w:r>
      <w:r>
        <w:rPr>
          <w:rFonts w:hint="eastAsia" w:ascii="黑体" w:hAnsi="黑体" w:eastAsia="黑体" w:cs="Times New Roman"/>
          <w:sz w:val="32"/>
          <w:szCs w:val="24"/>
        </w:rPr>
        <w:t>意见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9214" w:type="dxa"/>
          </w:tcPr>
          <w:p>
            <w:pPr>
              <w:spacing w:before="579" w:beforeLines="100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="579" w:beforeLines="100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="579" w:beforeLines="100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领导签字：</w:t>
            </w:r>
          </w:p>
          <w:p>
            <w:pPr>
              <w:ind w:right="1680" w:firstLine="3600" w:firstLineChars="15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公章）</w:t>
            </w:r>
          </w:p>
          <w:p>
            <w:pPr>
              <w:ind w:firstLine="5520" w:firstLineChars="23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ind w:firstLine="480"/>
        <w:rPr>
          <w:rFonts w:cs="Times New Roman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  <w:lang w:eastAsia="zh-CN"/>
        </w:rPr>
        <w:t>十</w:t>
      </w:r>
      <w:r>
        <w:rPr>
          <w:rFonts w:hint="eastAsia" w:ascii="黑体" w:hAnsi="黑体" w:eastAsia="黑体" w:cs="Times New Roman"/>
          <w:sz w:val="32"/>
          <w:szCs w:val="24"/>
        </w:rPr>
        <w:t>、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学校教学指导委员会</w:t>
      </w:r>
      <w:r>
        <w:rPr>
          <w:rFonts w:hint="eastAsia" w:ascii="黑体" w:hAnsi="黑体" w:eastAsia="黑体" w:cs="Times New Roman"/>
          <w:sz w:val="32"/>
          <w:szCs w:val="24"/>
        </w:rPr>
        <w:t>意见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9214" w:type="dxa"/>
          </w:tcPr>
          <w:p>
            <w:pPr>
              <w:spacing w:before="579" w:beforeLines="100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="579" w:beforeLine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="579" w:beforeLines="100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签字：</w:t>
            </w:r>
          </w:p>
          <w:p>
            <w:pPr>
              <w:ind w:right="1680" w:firstLine="3600" w:firstLineChars="15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年    月    日</w:t>
            </w:r>
          </w:p>
          <w:p>
            <w:pPr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AD29F-D57D-428A-8185-EB23767176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A3DB46-FE37-4DC8-AF36-35A01D6E019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8E567D0C-7844-4905-A413-C3D3D466B1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87CF82-59CB-4F43-AA90-A15F30A27153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5" w:fontKey="{6A08CE4C-AE7E-4D04-BE21-760EACFBE2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A2A6E58-80B5-41A1-8CBB-6865F169F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3AA"/>
    <w:multiLevelType w:val="multilevel"/>
    <w:tmpl w:val="399673A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249B"/>
    <w:rsid w:val="0454029E"/>
    <w:rsid w:val="0C2D07AB"/>
    <w:rsid w:val="0E374DAE"/>
    <w:rsid w:val="1A877E27"/>
    <w:rsid w:val="1C06249B"/>
    <w:rsid w:val="25641A25"/>
    <w:rsid w:val="275554D5"/>
    <w:rsid w:val="30E312CD"/>
    <w:rsid w:val="3B533082"/>
    <w:rsid w:val="5238748F"/>
    <w:rsid w:val="58A77598"/>
    <w:rsid w:val="7356353E"/>
    <w:rsid w:val="7CF8478C"/>
    <w:rsid w:val="7F0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oleObject" Target="embeddings/oleObject1.bin"/>
  <Relationship Id="rId11" Type="http://schemas.openxmlformats.org/officeDocument/2006/relationships/image" Target="media/image1.png"/>
  <Relationship Id="rId12" Type="http://schemas.openxmlformats.org/officeDocument/2006/relationships/customXml" Target="../customXml/item1.xml"/>
  <Relationship Id="rId13" Type="http://schemas.openxmlformats.org/officeDocument/2006/relationships/numbering" Target="numbering.xml"/>
  <Relationship Id="rId14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theme" Target="theme/theme1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2020-11-22T14:59:00Z</dcterms:created>
  <dc:creator>zz</dc:creator>
  <lastModifiedBy>教务处</lastModifiedBy>
  <dcterms:modified xsi:type="dcterms:W3CDTF">2020-11-23T08:02:52Z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