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校级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线上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课程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（精品在线开放课程）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申报课程须符合《教育部关于加强高等学校在线开放课程建设应用与管理的意见》（教高〔2015〕3号）精神，符合《普通高等学校本科专业类教学质量国家标准》等要求，思想导向正确、科学性强，适合采用在线教学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申报课程须体现学校、专业优势或地域特色，原则上应是同时列入2020版和2023版培养方案的本科课程，也可以是有一定基础的新开课程。重点支持受众面广的公共课、专业基础课、专业核心课、大学生文化素质教育课、思想政治理论课、创新创业教育课、教师教育课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申报课程负责人应为我校在职教师，具有讲师及以上职称，承担申报课程教学任务至少3轮以上；课程主讲教师需具有丰富的教学经验和较强的教学设计能力，能够依据在线开放课程教学的特点将知识碎片化并重新编排，合理运用教学辅助工具组织教学。课程团队结构合理、人员稳定，除课程负责人和主讲教师外，还应配备必要的助教，保障线上线下教学正常有序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二、建设要求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课程建设团队应在以学生为中心的教学理念指导下，按照在线开放课程教学特色和要求，围绕学科核心概念及教学内容和资源间关系，结合教学实际需要，对课程教学设计、单元内容、知识结构、课程资源与评价体系等进行改革，统筹设计视频制作、单元测试及作业、教学互动等各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2.课程拍摄制作服务由学校统一集中采购，课程团队须积极配合学校安排的拍摄制作服务团队，按照课程上线标准进行课程制作。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3.课程内容应无侵犯他人知识产权、肖像权、隐私权、商业秘密及其他合法权益的情况；保证课堂内容无政治性、科学性错误及违反国家法律规范的问题。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4.课程建设周期为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年。课程须在建设周期内在公共课程平台认证上线，且至少完成一期教学活动。课程建设团队应充分开展高质量的在线教学活动与指导，在立足本校应用基础上适当扩大共享范围，发挥示范引领作用。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5.课程立项半年后，须接受中期检查评估。通过中期检查评估的课程，学校继续拨付资助经费；未通过中期检查评估的课程，学校将限期令其整改，直至取消立项。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6.课程建设期满后，须申请鉴定验收。鉴定验收合格的课程，学校将授予其“</w:t>
      </w:r>
      <w:r>
        <w:rPr>
          <w:rFonts w:hint="eastAsia" w:ascii="仿宋_GB2312" w:hAnsi="仿宋_GB2312" w:eastAsia="仿宋_GB2312" w:cs="仿宋_GB2312"/>
          <w:sz w:val="30"/>
          <w:szCs w:val="30"/>
          <w:highlight w:val="yellow"/>
        </w:rPr>
        <w:t>内蒙古工业大学</w:t>
      </w: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线上教学示范</w:t>
      </w:r>
      <w:r>
        <w:rPr>
          <w:rFonts w:hint="eastAsia" w:ascii="仿宋_GB2312" w:hAnsi="仿宋_GB2312" w:eastAsia="仿宋_GB2312" w:cs="仿宋_GB2312"/>
          <w:sz w:val="30"/>
          <w:szCs w:val="30"/>
          <w:highlight w:val="yellow"/>
        </w:rPr>
        <w:t>课程</w:t>
      </w:r>
      <w:r>
        <w:rPr>
          <w:rFonts w:hint="eastAsia" w:ascii="仿宋_GB2312" w:hAnsi="仿宋_GB2312" w:eastAsia="仿宋_GB2312" w:cs="仿宋_GB2312"/>
          <w:sz w:val="30"/>
          <w:szCs w:val="30"/>
        </w:rPr>
        <w:t>”称号，并须在公共课程平台持续运行至少5年。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TVmYTNiNmM1NjQ4NjI5OTUyYzRkYzI4NTdmODEifQ=="/>
  </w:docVars>
  <w:rsids>
    <w:rsidRoot w:val="3F1113BC"/>
    <w:rsid w:val="01C65C0A"/>
    <w:rsid w:val="06BC2A1D"/>
    <w:rsid w:val="3F1113BC"/>
    <w:rsid w:val="40520992"/>
    <w:rsid w:val="74DA11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2020-06-28T05:41:00Z</dcterms:created>
  <dc:creator>教务处</dc:creator>
  <lastModifiedBy>暴田双</lastModifiedBy>
  <dcterms:modified xsi:type="dcterms:W3CDTF">2023-09-08T01:47:27Z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72001CEA739E4E45AF077032FC7C3E03</vt:lpwstr>
  </property>
</Properties>
</file>